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A" w:rsidRDefault="00A33D8A" w:rsidP="0092266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94AFE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3C091A" w:rsidRPr="003C091A" w:rsidRDefault="003C091A" w:rsidP="003C091A"/>
    <w:p w:rsidR="007C5088" w:rsidRPr="00A33D8A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A33D8A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A33D8A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996EEC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A33D8A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B04094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A33D8A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8C2E25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A33D8A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A33D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A33D8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A33D8A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A33D8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33D8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A33D8A">
        <w:rPr>
          <w:rFonts w:ascii="Times New Roman" w:hAnsi="Times New Roman" w:cs="Times New Roman"/>
          <w:sz w:val="24"/>
          <w:szCs w:val="24"/>
        </w:rPr>
        <w:t>.</w:t>
      </w:r>
      <w:r w:rsidR="00A33D8A" w:rsidRPr="00A3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58" w:rsidRPr="00A33D8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lastRenderedPageBreak/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33D8A">
        <w:rPr>
          <w:rFonts w:ascii="Times New Roman" w:hAnsi="Times New Roman" w:cs="Times New Roman"/>
          <w:sz w:val="24"/>
          <w:szCs w:val="24"/>
        </w:rPr>
        <w:t>1 год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A33D8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A33D8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A33D8A" w:rsidRPr="00A33D8A" w:rsidTr="00A3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9226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C94AFE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C94AFE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C9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A33D8A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A33D8A">
              <w:rPr>
                <w:rFonts w:ascii="Times New Roman" w:hAnsi="Times New Roman" w:cs="Times New Roman"/>
              </w:rPr>
              <w:t>ТП</w:t>
            </w:r>
            <w:proofErr w:type="gramStart"/>
            <w:r w:rsidRPr="00A33D8A">
              <w:rPr>
                <w:rFonts w:ascii="Times New Roman" w:hAnsi="Times New Roman" w:cs="Times New Roman"/>
              </w:rPr>
              <w:t>.р</w:t>
            </w:r>
            <w:proofErr w:type="gramEnd"/>
            <w:r w:rsidRPr="00A33D8A">
              <w:rPr>
                <w:rFonts w:ascii="Times New Roman" w:hAnsi="Times New Roman" w:cs="Times New Roman"/>
              </w:rPr>
              <w:t>ф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:rsidR="00CA183B" w:rsidRPr="00A33D8A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EF23AD" w:rsidRPr="00A33D8A">
              <w:rPr>
                <w:rFonts w:ascii="Times New Roman" w:hAnsi="Times New Roman" w:cs="Times New Roman"/>
              </w:rPr>
              <w:t>-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33D8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0345C" w:rsidRPr="00A33D8A" w:rsidRDefault="00FA40A6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345C" w:rsidRPr="00E66724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</w:t>
            </w: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0345C" w:rsidRPr="00E66724">
              <w:rPr>
                <w:rFonts w:ascii="Times New Roman" w:eastAsia="Times New Roman" w:hAnsi="Times New Roman" w:cs="Times New Roman"/>
                <w:lang w:eastAsia="ru-RU"/>
              </w:rPr>
              <w:t>после получения заявки</w:t>
            </w:r>
          </w:p>
        </w:tc>
        <w:tc>
          <w:tcPr>
            <w:tcW w:w="913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</w:t>
            </w:r>
          </w:p>
        </w:tc>
        <w:tc>
          <w:tcPr>
            <w:tcW w:w="791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A33D8A">
              <w:rPr>
                <w:rFonts w:ascii="Times New Roman" w:hAnsi="Times New Roman" w:cs="Times New Roman"/>
              </w:rPr>
              <w:t xml:space="preserve">, </w:t>
            </w:r>
            <w:r w:rsidRPr="00A33D8A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В случае  отс</w:t>
            </w:r>
            <w:r w:rsidR="00FA40A6">
              <w:rPr>
                <w:rFonts w:ascii="Times New Roman" w:eastAsia="Times New Roman" w:hAnsi="Times New Roman" w:cs="Times New Roman"/>
                <w:lang w:eastAsia="ru-RU"/>
              </w:rPr>
              <w:t xml:space="preserve">утствия сведений  (документов) </w:t>
            </w:r>
            <w:r w:rsidR="00FA40A6" w:rsidRPr="00E66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>0 дней с даты  получения недостающих сведений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5A776E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6E">
              <w:rPr>
                <w:rFonts w:ascii="Times New Roman" w:hAnsi="Times New Roman" w:cs="Times New Roman"/>
              </w:rPr>
              <w:t>2.2. П</w:t>
            </w:r>
            <w:r w:rsidRPr="00A33D8A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E66724" w:rsidRDefault="00FA40A6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C56E2" w:rsidRPr="00E66724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дня получения заявителем проекта договора.</w:t>
            </w:r>
          </w:p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</w:t>
            </w:r>
            <w:r w:rsidR="00FA40A6" w:rsidRPr="00E66724">
              <w:rPr>
                <w:rFonts w:ascii="Times New Roman" w:eastAsia="Times New Roman" w:hAnsi="Times New Roman" w:cs="Times New Roman"/>
                <w:lang w:eastAsia="ru-RU"/>
              </w:rPr>
              <w:t>отказа от его подписания через 3</w:t>
            </w:r>
            <w:r w:rsidRPr="00E66724">
              <w:rPr>
                <w:rFonts w:ascii="Times New Roman" w:eastAsia="Times New Roman" w:hAnsi="Times New Roman" w:cs="Times New Roman"/>
                <w:lang w:eastAsia="ru-RU"/>
              </w:rPr>
              <w:t>0 дней  –  заявка аннулируется.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5A776E" w:rsidRDefault="00A33D8A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776E">
              <w:rPr>
                <w:rFonts w:ascii="Times New Roman" w:hAnsi="Times New Roman" w:cs="Times New Roman"/>
              </w:rPr>
              <w:t xml:space="preserve">2.3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</w:t>
            </w:r>
            <w:r w:rsidRPr="005A776E">
              <w:rPr>
                <w:rFonts w:ascii="Times New Roman" w:hAnsi="Times New Roman" w:cs="Times New Roman"/>
              </w:rPr>
              <w:lastRenderedPageBreak/>
              <w:t>подписания проекта договора</w:t>
            </w:r>
          </w:p>
        </w:tc>
        <w:tc>
          <w:tcPr>
            <w:tcW w:w="791" w:type="pct"/>
          </w:tcPr>
          <w:p w:rsidR="00A33D8A" w:rsidRDefault="00A33D8A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6E">
              <w:rPr>
                <w:rFonts w:ascii="Times New Roman" w:hAnsi="Times New Roman" w:cs="Times New Roman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76E">
              <w:rPr>
                <w:rFonts w:ascii="Times New Roman" w:hAnsi="Times New Roman" w:cs="Times New Roman"/>
              </w:rPr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5A776E" w:rsidRDefault="00E0787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E66724">
              <w:rPr>
                <w:rFonts w:ascii="Times New Roman" w:hAnsi="Times New Roman" w:cs="Times New Roman"/>
              </w:rPr>
              <w:t>10</w:t>
            </w:r>
            <w:r w:rsidR="00A33D8A" w:rsidRPr="00E66724">
              <w:rPr>
                <w:rFonts w:ascii="Times New Roman" w:hAnsi="Times New Roman" w:cs="Times New Roman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технологического </w:t>
            </w:r>
            <w:r w:rsidR="00A33D8A" w:rsidRPr="00E66724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913" w:type="pct"/>
          </w:tcPr>
          <w:p w:rsidR="00A33D8A" w:rsidRDefault="00A33D8A" w:rsidP="005A776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E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</w:tcPr>
          <w:p w:rsidR="00B924C1" w:rsidRDefault="00B924C1" w:rsidP="00B924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724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E6076F" w:rsidRDefault="00A33D8A" w:rsidP="00E6076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A33D8A" w:rsidRPr="00A33D8A" w:rsidRDefault="00A33D8A" w:rsidP="00E6076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76F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</w:tcPr>
          <w:p w:rsidR="00A33D8A" w:rsidRPr="00A33D8A" w:rsidRDefault="00A33D8A" w:rsidP="00B924C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</w:t>
            </w:r>
            <w:r w:rsidR="00E6076F">
              <w:rPr>
                <w:rFonts w:ascii="Times New Roman" w:hAnsi="Times New Roman" w:cs="Times New Roman"/>
              </w:rPr>
              <w:t>4</w:t>
            </w:r>
            <w:r w:rsidRPr="00A33D8A">
              <w:rPr>
                <w:rFonts w:ascii="Times New Roman" w:hAnsi="Times New Roman" w:cs="Times New Roman"/>
              </w:rPr>
              <w:t>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B924C1" w:rsidRDefault="00B924C1" w:rsidP="00B924C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724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</w:tcPr>
          <w:p w:rsidR="00A33D8A" w:rsidRPr="00A33D8A" w:rsidRDefault="0075073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A33D8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A33D8A">
              <w:rPr>
                <w:rFonts w:ascii="Times New Roman" w:hAnsi="Times New Roman" w:cs="Times New Roman"/>
              </w:rPr>
              <w:t xml:space="preserve"> допуска в эксплуатацию </w:t>
            </w:r>
            <w:r w:rsidR="00A33D8A" w:rsidRPr="00A33D8A">
              <w:rPr>
                <w:rFonts w:ascii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 w:rsidRPr="00A33D8A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A33D8A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A33D8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A33D8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A33D8A">
              <w:rPr>
                <w:rFonts w:ascii="Times New Roman" w:hAnsi="Times New Roman" w:cs="Times New Roman"/>
              </w:rPr>
              <w:t xml:space="preserve"> Оформление сетевой организации и направление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(выдача) заявителю: 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A33D8A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A33D8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33D8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outlineLvl w:val="0"/>
            </w:pPr>
            <w:r w:rsidRPr="00A33D8A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A33D8A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AFE" w:rsidRDefault="00C94AFE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A4E14" w:rsidRDefault="00EA4E14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1A" w:rsidRPr="004D6919" w:rsidRDefault="003C091A" w:rsidP="00EA4E1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01" w:rsidRDefault="00C32001" w:rsidP="00C3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</w:t>
      </w:r>
      <w:r w:rsidR="003C091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</w:t>
      </w:r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</w:t>
      </w:r>
      <w:r w:rsidR="008E0870">
        <w:rPr>
          <w:rFonts w:ascii="Times New Roman" w:eastAsia="Calibri" w:hAnsi="Times New Roman" w:cs="Times New Roman"/>
          <w:sz w:val="24"/>
          <w:szCs w:val="24"/>
        </w:rPr>
        <w:t>66-16</w:t>
      </w:r>
      <w:r>
        <w:rPr>
          <w:rFonts w:ascii="Times New Roman" w:eastAsia="Calibri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</w:t>
      </w:r>
      <w:r w:rsidR="008E087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C32001" w:rsidRPr="00FA40A6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A40A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A40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«Карачаево-Черкесскэнерго»: (8782) </w:t>
      </w:r>
      <w:r w:rsidR="008E0870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81</w:t>
      </w:r>
      <w:r>
        <w:rPr>
          <w:rFonts w:ascii="Times New Roman" w:eastAsia="Calibri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«Севкавказэнерго»: (8672) 54-</w:t>
      </w:r>
      <w:r w:rsidR="008E0870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E0870">
        <w:rPr>
          <w:rFonts w:ascii="Times New Roman" w:eastAsia="Calibri" w:hAnsi="Times New Roman" w:cs="Times New Roman"/>
          <w:sz w:val="24"/>
          <w:szCs w:val="24"/>
        </w:rPr>
        <w:t>/54-26-07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C32001" w:rsidRPr="00FA40A6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A40A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A40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="000F5D63" w:rsidRPr="00FA40A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F5D63" w:rsidRPr="000F5D6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32001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«Ингушэнерго»: (8732) 22-</w:t>
      </w:r>
      <w:r w:rsidR="008E0870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E0870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C32001" w:rsidRPr="005A776E" w:rsidRDefault="00C32001" w:rsidP="00C320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A776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A776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F5D63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="000F5D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F5D6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F5D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5D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D63" w:rsidRDefault="000F5D63" w:rsidP="000F5D6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0653F9" w:rsidRPr="000F5D63" w:rsidRDefault="000F5D63" w:rsidP="000F5D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0F5D63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3A" w:rsidRDefault="0075073A" w:rsidP="00DC7CA8">
      <w:pPr>
        <w:spacing w:after="0" w:line="240" w:lineRule="auto"/>
      </w:pPr>
      <w:r>
        <w:separator/>
      </w:r>
    </w:p>
  </w:endnote>
  <w:endnote w:type="continuationSeparator" w:id="0">
    <w:p w:rsidR="0075073A" w:rsidRDefault="0075073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3A" w:rsidRDefault="0075073A" w:rsidP="00DC7CA8">
      <w:pPr>
        <w:spacing w:after="0" w:line="240" w:lineRule="auto"/>
      </w:pPr>
      <w:r>
        <w:separator/>
      </w:r>
    </w:p>
  </w:footnote>
  <w:footnote w:type="continuationSeparator" w:id="0">
    <w:p w:rsidR="0075073A" w:rsidRDefault="0075073A" w:rsidP="00DC7CA8">
      <w:pPr>
        <w:spacing w:after="0" w:line="240" w:lineRule="auto"/>
      </w:pPr>
      <w:r>
        <w:continuationSeparator/>
      </w:r>
    </w:p>
  </w:footnote>
  <w:footnote w:id="1">
    <w:p w:rsidR="006967D4" w:rsidRDefault="006967D4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365C08">
        <w:rPr>
          <w:rFonts w:ascii="Times New Roman" w:hAnsi="Times New Roman" w:cs="Times New Roman"/>
          <w:sz w:val="22"/>
          <w:szCs w:val="22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365C08">
        <w:rPr>
          <w:rFonts w:ascii="Times New Roman" w:hAnsi="Times New Roman" w:cs="Times New Roman"/>
          <w:sz w:val="22"/>
          <w:szCs w:val="22"/>
        </w:rPr>
        <w:t xml:space="preserve"> </w:t>
      </w:r>
      <w:r w:rsidRPr="00365C08">
        <w:rPr>
          <w:rFonts w:ascii="Times New Roman" w:hAnsi="Times New Roman" w:cs="Times New Roman"/>
          <w:sz w:val="22"/>
          <w:szCs w:val="22"/>
        </w:rPr>
        <w:t>861</w:t>
      </w:r>
    </w:p>
  </w:footnote>
  <w:footnote w:id="2">
    <w:p w:rsidR="00A33D8A" w:rsidRDefault="00A33D8A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65C08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0F5D63"/>
    <w:rsid w:val="001152BD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B15E1"/>
    <w:rsid w:val="001D45A0"/>
    <w:rsid w:val="00206CD3"/>
    <w:rsid w:val="0022778E"/>
    <w:rsid w:val="00231805"/>
    <w:rsid w:val="00233155"/>
    <w:rsid w:val="00242530"/>
    <w:rsid w:val="00251BEC"/>
    <w:rsid w:val="00287F19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F35D5"/>
    <w:rsid w:val="00302482"/>
    <w:rsid w:val="00304216"/>
    <w:rsid w:val="0032200A"/>
    <w:rsid w:val="0032230E"/>
    <w:rsid w:val="00326913"/>
    <w:rsid w:val="00347A15"/>
    <w:rsid w:val="00365C08"/>
    <w:rsid w:val="003907F9"/>
    <w:rsid w:val="003A6292"/>
    <w:rsid w:val="003B555E"/>
    <w:rsid w:val="003B6F93"/>
    <w:rsid w:val="003C091A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A4D60"/>
    <w:rsid w:val="004B75E4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93779"/>
    <w:rsid w:val="005A776E"/>
    <w:rsid w:val="005B627E"/>
    <w:rsid w:val="005C22A7"/>
    <w:rsid w:val="005E5AAE"/>
    <w:rsid w:val="005F2F3E"/>
    <w:rsid w:val="00614532"/>
    <w:rsid w:val="00620C3D"/>
    <w:rsid w:val="0063367D"/>
    <w:rsid w:val="00640439"/>
    <w:rsid w:val="0065173C"/>
    <w:rsid w:val="00656844"/>
    <w:rsid w:val="00664ED5"/>
    <w:rsid w:val="00666E7C"/>
    <w:rsid w:val="006730F4"/>
    <w:rsid w:val="00675DBB"/>
    <w:rsid w:val="00677F5A"/>
    <w:rsid w:val="00690D12"/>
    <w:rsid w:val="006967D4"/>
    <w:rsid w:val="006A3ACA"/>
    <w:rsid w:val="006D2EDE"/>
    <w:rsid w:val="006F1239"/>
    <w:rsid w:val="006F2514"/>
    <w:rsid w:val="006F446F"/>
    <w:rsid w:val="0070128B"/>
    <w:rsid w:val="00724218"/>
    <w:rsid w:val="0075073A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23FF3"/>
    <w:rsid w:val="00824E68"/>
    <w:rsid w:val="00825366"/>
    <w:rsid w:val="008254DA"/>
    <w:rsid w:val="0082713E"/>
    <w:rsid w:val="00863174"/>
    <w:rsid w:val="008C2E25"/>
    <w:rsid w:val="008C64E4"/>
    <w:rsid w:val="008D2E8D"/>
    <w:rsid w:val="008E0870"/>
    <w:rsid w:val="008E16CB"/>
    <w:rsid w:val="008F2903"/>
    <w:rsid w:val="009001F4"/>
    <w:rsid w:val="00904E58"/>
    <w:rsid w:val="00922664"/>
    <w:rsid w:val="00996EEC"/>
    <w:rsid w:val="009C0268"/>
    <w:rsid w:val="009D7322"/>
    <w:rsid w:val="00A22C5F"/>
    <w:rsid w:val="00A27E97"/>
    <w:rsid w:val="00A33D8A"/>
    <w:rsid w:val="00A44E14"/>
    <w:rsid w:val="00A474DD"/>
    <w:rsid w:val="00A61E75"/>
    <w:rsid w:val="00A705D8"/>
    <w:rsid w:val="00AE08E3"/>
    <w:rsid w:val="00AF67C0"/>
    <w:rsid w:val="00B04094"/>
    <w:rsid w:val="00B118E9"/>
    <w:rsid w:val="00B40D8E"/>
    <w:rsid w:val="00B564E5"/>
    <w:rsid w:val="00B8308D"/>
    <w:rsid w:val="00B84849"/>
    <w:rsid w:val="00B924C1"/>
    <w:rsid w:val="00BA00C5"/>
    <w:rsid w:val="00BA531D"/>
    <w:rsid w:val="00BA7F88"/>
    <w:rsid w:val="00BB20B2"/>
    <w:rsid w:val="00BB4032"/>
    <w:rsid w:val="00BB7AE2"/>
    <w:rsid w:val="00BC381D"/>
    <w:rsid w:val="00BC4A6E"/>
    <w:rsid w:val="00BD087E"/>
    <w:rsid w:val="00BE7298"/>
    <w:rsid w:val="00C02B7A"/>
    <w:rsid w:val="00C05A4F"/>
    <w:rsid w:val="00C20511"/>
    <w:rsid w:val="00C2064F"/>
    <w:rsid w:val="00C25F4B"/>
    <w:rsid w:val="00C32001"/>
    <w:rsid w:val="00C379FF"/>
    <w:rsid w:val="00C458B0"/>
    <w:rsid w:val="00C514F8"/>
    <w:rsid w:val="00C74D96"/>
    <w:rsid w:val="00C75E65"/>
    <w:rsid w:val="00C800F1"/>
    <w:rsid w:val="00C94AFE"/>
    <w:rsid w:val="00CA183B"/>
    <w:rsid w:val="00CA1E91"/>
    <w:rsid w:val="00CC117A"/>
    <w:rsid w:val="00CC1A0A"/>
    <w:rsid w:val="00CC211B"/>
    <w:rsid w:val="00CF1785"/>
    <w:rsid w:val="00D1019A"/>
    <w:rsid w:val="00D16550"/>
    <w:rsid w:val="00D34055"/>
    <w:rsid w:val="00D47D80"/>
    <w:rsid w:val="00D5048C"/>
    <w:rsid w:val="00D50CC7"/>
    <w:rsid w:val="00D679FC"/>
    <w:rsid w:val="00D73C9D"/>
    <w:rsid w:val="00DC03DD"/>
    <w:rsid w:val="00DC7CA8"/>
    <w:rsid w:val="00E01206"/>
    <w:rsid w:val="00E0787A"/>
    <w:rsid w:val="00E20DAF"/>
    <w:rsid w:val="00E36F56"/>
    <w:rsid w:val="00E5056E"/>
    <w:rsid w:val="00E53D9B"/>
    <w:rsid w:val="00E557B2"/>
    <w:rsid w:val="00E6076F"/>
    <w:rsid w:val="00E66724"/>
    <w:rsid w:val="00E70070"/>
    <w:rsid w:val="00E70F7F"/>
    <w:rsid w:val="00EA4E14"/>
    <w:rsid w:val="00EA53BE"/>
    <w:rsid w:val="00EC6F80"/>
    <w:rsid w:val="00ED42E7"/>
    <w:rsid w:val="00EE2C63"/>
    <w:rsid w:val="00EF23AD"/>
    <w:rsid w:val="00F302B4"/>
    <w:rsid w:val="00F4184B"/>
    <w:rsid w:val="00F85FBB"/>
    <w:rsid w:val="00F87578"/>
    <w:rsid w:val="00FA40A6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C32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C32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EA0C-3B73-47F7-A240-E210DCF5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6</cp:revision>
  <cp:lastPrinted>2014-08-01T10:40:00Z</cp:lastPrinted>
  <dcterms:created xsi:type="dcterms:W3CDTF">2018-03-29T14:20:00Z</dcterms:created>
  <dcterms:modified xsi:type="dcterms:W3CDTF">2018-05-04T07:32:00Z</dcterms:modified>
</cp:coreProperties>
</file>